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2D" w:rsidRDefault="00A0412D" w:rsidP="00A0412D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D3F21D" wp14:editId="20FC0C6B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412D" w:rsidRDefault="00A0412D" w:rsidP="00A0412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0412D" w:rsidRDefault="00A0412D" w:rsidP="00A0412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A0412D" w:rsidRDefault="00A0412D" w:rsidP="00A0412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A0412D" w:rsidRPr="00077674" w:rsidRDefault="00A0412D" w:rsidP="00A0412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июнь</w:t>
                            </w:r>
                            <w:r w:rsidR="00A57E0B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A0412D" w:rsidRPr="003E6495" w:rsidRDefault="00A0412D" w:rsidP="00A0412D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="007C4942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40"/>
                                <w:szCs w:val="40"/>
                                <w:lang w:eastAsia="ru-RU"/>
                              </w:rPr>
                              <w:t>Ненормированный рабочий день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"</w:t>
                            </w:r>
                          </w:p>
                          <w:p w:rsidR="00A0412D" w:rsidRDefault="00A0412D" w:rsidP="00A0412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A0412D" w:rsidRDefault="00A0412D" w:rsidP="00A0412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0412D" w:rsidRPr="00507217" w:rsidRDefault="00A0412D" w:rsidP="00A0412D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0412D" w:rsidRDefault="00A0412D" w:rsidP="00A0412D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A0412D" w:rsidRPr="0033485D" w:rsidRDefault="00A0412D" w:rsidP="00A0412D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A0412D" w:rsidRDefault="00A0412D" w:rsidP="00A0412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0412D" w:rsidRDefault="00A0412D" w:rsidP="00A0412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A0412D" w:rsidRDefault="00A0412D" w:rsidP="00A0412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A0412D" w:rsidRPr="00077674" w:rsidRDefault="00A0412D" w:rsidP="00A0412D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июнь</w:t>
                      </w:r>
                      <w:r w:rsidR="00A57E0B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A0412D" w:rsidRPr="003E6495" w:rsidRDefault="00A0412D" w:rsidP="00A0412D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="007C4942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40"/>
                          <w:szCs w:val="40"/>
                          <w:lang w:eastAsia="ru-RU"/>
                        </w:rPr>
                        <w:t>Ненормированный рабочий день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"</w:t>
                      </w:r>
                    </w:p>
                    <w:p w:rsidR="00A0412D" w:rsidRDefault="00A0412D" w:rsidP="00A0412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A0412D" w:rsidRDefault="00A0412D" w:rsidP="00A0412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A0412D" w:rsidRPr="00507217" w:rsidRDefault="00A0412D" w:rsidP="00A0412D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A0412D" w:rsidRDefault="00A0412D" w:rsidP="00A0412D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A0412D" w:rsidRPr="0033485D" w:rsidRDefault="00A0412D" w:rsidP="00A0412D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751C19" wp14:editId="27C3998A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A0412D" w:rsidRPr="002F2858" w:rsidTr="00000967">
        <w:trPr>
          <w:trHeight w:val="9184"/>
        </w:trPr>
        <w:tc>
          <w:tcPr>
            <w:tcW w:w="8370" w:type="dxa"/>
            <w:shd w:val="clear" w:color="auto" w:fill="FFFFFF" w:themeFill="background1"/>
          </w:tcPr>
          <w:p w:rsidR="00A0412D" w:rsidRDefault="00A0412D" w:rsidP="0000096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7C4942" w:rsidRDefault="00A0412D" w:rsidP="007C4942">
            <w:pPr>
              <w:pStyle w:val="a3"/>
              <w:jc w:val="both"/>
              <w:rPr>
                <w:rFonts w:ascii="Times New Roman" w:hAnsi="Times New Roman"/>
                <w:b/>
                <w:color w:val="0000FF"/>
                <w:lang w:eastAsia="ru-RU"/>
              </w:rPr>
            </w:pPr>
            <w:r w:rsidRPr="007C4942">
              <w:rPr>
                <w:rFonts w:ascii="Times New Roman" w:hAnsi="Times New Roman"/>
                <w:lang w:eastAsia="ru-RU"/>
              </w:rPr>
              <w:t xml:space="preserve">          </w:t>
            </w:r>
            <w:r w:rsidR="007C4942" w:rsidRPr="007C4942">
              <w:rPr>
                <w:rFonts w:ascii="Times New Roman" w:hAnsi="Times New Roman"/>
                <w:b/>
                <w:color w:val="0000FF"/>
                <w:lang w:eastAsia="ru-RU"/>
              </w:rPr>
              <w:t>Просите работника трудиться больше не чаще трех раз в неделю</w:t>
            </w:r>
          </w:p>
          <w:p w:rsidR="007C4942" w:rsidRPr="007C4942" w:rsidRDefault="007C4942" w:rsidP="007C4942">
            <w:pPr>
              <w:pStyle w:val="a3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7C4942" w:rsidRPr="007C4942" w:rsidRDefault="00377C20" w:rsidP="007C4942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="007C4942" w:rsidRPr="007C4942">
              <w:rPr>
                <w:rFonts w:ascii="Times New Roman" w:hAnsi="Times New Roman"/>
                <w:lang w:eastAsia="ru-RU"/>
              </w:rPr>
              <w:t xml:space="preserve">Сотрудников, которые по условиям трудового договора, а также ЛНА или коллективного договора работают в режиме ненормированного рабочего дня, можно эпизодически </w:t>
            </w:r>
            <w:r w:rsidR="00611646">
              <w:rPr>
                <w:rFonts w:ascii="Times New Roman" w:hAnsi="Times New Roman"/>
                <w:lang w:eastAsia="ru-RU"/>
              </w:rPr>
              <w:t xml:space="preserve"> </w:t>
            </w:r>
            <w:r w:rsidR="007C4942" w:rsidRPr="007C4942">
              <w:rPr>
                <w:rFonts w:ascii="Times New Roman" w:hAnsi="Times New Roman"/>
                <w:lang w:eastAsia="ru-RU"/>
              </w:rPr>
              <w:t xml:space="preserve"> к работе за пределами их основного рабочего времени, </w:t>
            </w:r>
            <w:hyperlink r:id="rId6" w:anchor="ZA0209M3B4" w:tgtFrame="_blank" w:history="1">
              <w:r w:rsidR="007C4942" w:rsidRPr="00052F5F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>ст. 101</w:t>
              </w:r>
            </w:hyperlink>
            <w:r w:rsidR="007C4942" w:rsidRPr="007C4942">
              <w:rPr>
                <w:rFonts w:ascii="Times New Roman" w:hAnsi="Times New Roman"/>
                <w:lang w:eastAsia="ru-RU"/>
              </w:rPr>
              <w:t> ТК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hyperlink r:id="rId7" w:tgtFrame="_blank" w:history="1">
              <w:r w:rsidRPr="00052F5F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>письм</w:t>
              </w:r>
              <w:r w:rsidRPr="00052F5F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>о Минтруда</w:t>
              </w:r>
              <w:r w:rsidRPr="00052F5F">
                <w:rPr>
                  <w:rFonts w:ascii="Times New Roman" w:hAnsi="Times New Roman"/>
                  <w:b/>
                  <w:color w:val="329A32"/>
                  <w:u w:val="single"/>
                  <w:lang w:eastAsia="ru-RU"/>
                </w:rPr>
                <w:t xml:space="preserve"> от 13.10.2020 № 14-2/ООГ-15911</w:t>
              </w:r>
            </w:hyperlink>
            <w:r w:rsidR="007C4942" w:rsidRPr="00052F5F">
              <w:rPr>
                <w:rFonts w:ascii="Times New Roman" w:hAnsi="Times New Roman"/>
                <w:b/>
                <w:lang w:eastAsia="ru-RU"/>
              </w:rPr>
              <w:t xml:space="preserve">. </w:t>
            </w:r>
          </w:p>
          <w:p w:rsidR="007C4942" w:rsidRPr="00C73D46" w:rsidRDefault="00377C20" w:rsidP="007C4942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r w:rsidR="007C4942" w:rsidRPr="007C4942">
              <w:rPr>
                <w:rFonts w:ascii="Times New Roman" w:hAnsi="Times New Roman" w:cs="Times New Roman"/>
                <w:lang w:eastAsia="ru-RU"/>
              </w:rPr>
              <w:t xml:space="preserve">Когда привлекаете работника с ненормированным рабочим днем к труду во внеурочное время, соблюдайте </w:t>
            </w:r>
            <w:r w:rsidR="007C4942" w:rsidRPr="00052F5F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два требования</w:t>
            </w:r>
            <w:r w:rsidR="007C4942" w:rsidRPr="007C4942">
              <w:rPr>
                <w:rFonts w:ascii="Times New Roman" w:hAnsi="Times New Roman" w:cs="Times New Roman"/>
                <w:lang w:eastAsia="ru-RU"/>
              </w:rPr>
              <w:t xml:space="preserve">: делайте это только в исключительных случаях и не устанавливайте заранее график, по которому сотрудник должен задерживаться на работе. Не вручайте работнику график, по которому он должен приходить пораньше или оставаться подольше, — распорядка работы сверх нормы быть не должно. Не допускайте, чтобы сотрудник перерабатывал слишком часто. Конкретной максимальной частоты в законе нет. Однако привлекать работников с ненормированным рабочим днем к дополнительной работе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можно </w:t>
            </w:r>
            <w:r w:rsidR="007C4942" w:rsidRPr="00052F5F">
              <w:rPr>
                <w:rFonts w:ascii="Times New Roman" w:hAnsi="Times New Roman" w:cs="Times New Roman"/>
                <w:b/>
                <w:i/>
                <w:color w:val="0000FF"/>
                <w:lang w:eastAsia="ru-RU"/>
              </w:rPr>
              <w:t>не чаще трех раз в неделю</w:t>
            </w:r>
            <w:r w:rsidR="007C4942" w:rsidRPr="007C4942">
              <w:rPr>
                <w:rFonts w:ascii="Times New Roman" w:hAnsi="Times New Roman" w:cs="Times New Roman"/>
                <w:lang w:eastAsia="ru-RU"/>
              </w:rPr>
              <w:t xml:space="preserve">, доклад по соблюдению обязательных требований за I квартал 2020 года, утв. </w:t>
            </w:r>
            <w:proofErr w:type="spellStart"/>
            <w:r w:rsidR="007C4942" w:rsidRPr="007C4942">
              <w:rPr>
                <w:rFonts w:ascii="Times New Roman" w:hAnsi="Times New Roman" w:cs="Times New Roman"/>
                <w:lang w:eastAsia="ru-RU"/>
              </w:rPr>
              <w:t>Рострудом</w:t>
            </w:r>
            <w:proofErr w:type="spellEnd"/>
            <w:r w:rsidR="007C4942" w:rsidRPr="007C4942">
              <w:rPr>
                <w:rFonts w:ascii="Times New Roman" w:hAnsi="Times New Roman" w:cs="Times New Roman"/>
                <w:lang w:eastAsia="ru-RU"/>
              </w:rPr>
              <w:t xml:space="preserve">, далее — доклад </w:t>
            </w:r>
            <w:proofErr w:type="spellStart"/>
            <w:r w:rsidR="007C4942" w:rsidRPr="007C4942">
              <w:rPr>
                <w:rFonts w:ascii="Times New Roman" w:hAnsi="Times New Roman" w:cs="Times New Roman"/>
                <w:lang w:eastAsia="ru-RU"/>
              </w:rPr>
              <w:t>Роструда</w:t>
            </w:r>
            <w:proofErr w:type="spellEnd"/>
            <w:r w:rsidR="007C4942" w:rsidRPr="007C4942">
              <w:rPr>
                <w:rFonts w:ascii="Times New Roman" w:hAnsi="Times New Roman" w:cs="Times New Roman"/>
                <w:lang w:eastAsia="ru-RU"/>
              </w:rPr>
              <w:t>.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Чтобы привлечь сотрудников к дополнительной работе в рамках ненормированного рабочего дня, нужно оформить распоряжение. В докладе </w:t>
            </w:r>
            <w:proofErr w:type="spellStart"/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Роструда</w:t>
            </w:r>
            <w:proofErr w:type="spellEnd"/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таким распоряжением понимают </w:t>
            </w:r>
            <w:r w:rsidR="007C4942" w:rsidRPr="00052F5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приказ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 том, что привлекаете сотрудника к работе за пределами основного рабочего времени. Учтите, что </w:t>
            </w:r>
            <w:proofErr w:type="gramStart"/>
            <w:r w:rsidR="007C4942" w:rsidRPr="00377C20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без</w:t>
            </w:r>
            <w:proofErr w:type="gramEnd"/>
            <w:r w:rsidR="007C4942" w:rsidRPr="00377C20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 xml:space="preserve"> </w:t>
            </w:r>
            <w:r w:rsidR="00611646">
              <w:rPr>
                <w:rFonts w:ascii="Times New Roman" w:eastAsia="Times New Roman" w:hAnsi="Times New Roman" w:cs="Times New Roman"/>
                <w:b/>
                <w:i/>
                <w:color w:val="0000FF"/>
                <w:u w:val="single"/>
                <w:lang w:eastAsia="ru-RU"/>
              </w:rPr>
              <w:t xml:space="preserve"> </w:t>
            </w:r>
            <w:r w:rsidR="007C4942" w:rsidRPr="00377C2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proofErr w:type="gramStart"/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</w:t>
            </w:r>
            <w:proofErr w:type="gramEnd"/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C4942" w:rsidRPr="00377C20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не сможете привлечь сотрудника к дисциплинарной ответственности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 он </w:t>
            </w:r>
            <w:r w:rsidR="007C4942" w:rsidRPr="00377C20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откажется работать во внеурочное время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хотя по трудовому договору обязан.</w:t>
            </w:r>
          </w:p>
          <w:p w:rsidR="007C4942" w:rsidRPr="00C73D46" w:rsidRDefault="00377C20" w:rsidP="007C49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Сотрудника с ненормированным рабочим днем можно привлечь к дополнительной работе только в его рабочие дни по графику, до начала работы или после нее.</w:t>
            </w:r>
            <w:r w:rsidR="007C4942" w:rsidRPr="00C73D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C4942" w:rsidRPr="00377C20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В выходные</w:t>
            </w:r>
            <w:r w:rsidR="007C4942" w:rsidRPr="00377C2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привлечь к работе можно только </w:t>
            </w:r>
            <w:r w:rsidR="007C4942" w:rsidRPr="00377C20">
              <w:rPr>
                <w:rFonts w:ascii="Times New Roman" w:eastAsia="Times New Roman" w:hAnsi="Times New Roman" w:cs="Times New Roman"/>
                <w:b/>
                <w:i/>
                <w:color w:val="0000FF"/>
                <w:lang w:eastAsia="ru-RU"/>
              </w:rPr>
              <w:t>с письменного согласия работника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только если без этого организация не сможет продолжить работу, </w:t>
            </w:r>
            <w:hyperlink r:id="rId8" w:anchor="ZAP29H83H2" w:tgtFrame="_blank" w:history="1">
              <w:r w:rsidR="007C4942" w:rsidRPr="00C73D46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2</w:t>
              </w:r>
            </w:hyperlink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113 ТК.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C4942" w:rsidRPr="00377C2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Исключение </w:t>
            </w:r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— чрезвычайные ситуации, в них согласие от работников не нужно, </w:t>
            </w:r>
            <w:hyperlink r:id="rId9" w:anchor="ZAP29H83H2" w:tgtFrame="_blank" w:history="1">
              <w:r w:rsidR="007C4942" w:rsidRPr="00C73D46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ч. 3</w:t>
              </w:r>
            </w:hyperlink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ст. 113 ТК. Работу в выходной сотруднику с ненормированным рабочим днем все равно придется оплатить в двойном размере, </w:t>
            </w:r>
            <w:hyperlink r:id="rId10" w:anchor="ZA00RQG2PA" w:tgtFrame="_blank" w:history="1">
              <w:r w:rsidR="007C4942" w:rsidRPr="00C73D46">
                <w:rPr>
                  <w:rFonts w:ascii="Times New Roman" w:eastAsia="Times New Roman" w:hAnsi="Times New Roman" w:cs="Times New Roman"/>
                  <w:color w:val="329A32"/>
                  <w:u w:val="single"/>
                  <w:lang w:eastAsia="ru-RU"/>
                </w:rPr>
                <w:t>ст. 153</w:t>
              </w:r>
            </w:hyperlink>
            <w:r w:rsidR="007C4942" w:rsidRPr="00C73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ТК.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 работников с ненормированным днем распространяются правила учета рабочего времени. Поэтому отображайте реальное количество часов, которое</w:t>
            </w:r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отработает сотрудник, а не только часы работы по графику.</w:t>
            </w:r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особенно важно, если в ЛНА организации установили больше трех дней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отпуска </w:t>
            </w:r>
            <w:proofErr w:type="gramStart"/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DC2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A0412D" w:rsidRPr="00854DC6" w:rsidRDefault="00A0412D" w:rsidP="00000967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7703" w:type="dxa"/>
          </w:tcPr>
          <w:p w:rsidR="00377C20" w:rsidRPr="00377C20" w:rsidRDefault="00377C20" w:rsidP="00377C20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377C20">
              <w:rPr>
                <w:rFonts w:ascii="Times New Roman" w:hAnsi="Times New Roman"/>
                <w:lang w:eastAsia="ru-RU"/>
              </w:rPr>
              <w:t>ненормированный день и закрепили, что продолжительность такого отпуска зависит от того, сколько раз сотрудник работал за пределами нормальной продолжительности рабочего времени.</w:t>
            </w:r>
            <w:r w:rsidRPr="00377C2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  <w:p w:rsidR="00377C20" w:rsidRPr="00611646" w:rsidRDefault="00377C20" w:rsidP="00377C20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FF"/>
                <w:lang w:eastAsia="ru-RU"/>
              </w:rPr>
            </w:pPr>
            <w:r w:rsidRPr="00611646">
              <w:rPr>
                <w:rFonts w:ascii="Times New Roman" w:hAnsi="Times New Roman"/>
                <w:b/>
                <w:bCs/>
                <w:color w:val="0000FF"/>
                <w:lang w:eastAsia="ru-RU"/>
              </w:rPr>
              <w:t>Время переработок для сотрудников с ненормированным днем ограничат</w:t>
            </w:r>
          </w:p>
          <w:p w:rsidR="00377C20" w:rsidRPr="00377C20" w:rsidRDefault="00377C20" w:rsidP="00377C20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377C20" w:rsidRPr="00377C20" w:rsidRDefault="00377C20" w:rsidP="00377C20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377C20">
              <w:rPr>
                <w:rFonts w:ascii="Times New Roman" w:hAnsi="Times New Roman"/>
                <w:lang w:eastAsia="ru-RU"/>
              </w:rPr>
              <w:t>Сейчас нет ограничений, сколько часов сотрудники с ненормированным рабочим днем могут отработать вне основного рабочего времени.</w:t>
            </w:r>
            <w:r w:rsidRPr="00DC23D6">
              <w:rPr>
                <w:lang w:eastAsia="ru-RU"/>
              </w:rPr>
              <w:t xml:space="preserve"> </w:t>
            </w:r>
            <w:r w:rsidRPr="00377C20">
              <w:rPr>
                <w:rFonts w:ascii="Times New Roman" w:hAnsi="Times New Roman"/>
                <w:lang w:eastAsia="ru-RU"/>
              </w:rPr>
              <w:t>Чиновники готовятся это исправить и ограничить количество часов — 120 часов в год. Руководителей, их замов и главбухов ограничения не коснутся.</w:t>
            </w:r>
          </w:p>
          <w:p w:rsidR="004F6DB0" w:rsidRPr="004F6DB0" w:rsidRDefault="00377C20" w:rsidP="004F6DB0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4F6DB0">
              <w:rPr>
                <w:rFonts w:ascii="Times New Roman" w:hAnsi="Times New Roman"/>
                <w:lang w:eastAsia="ru-RU"/>
              </w:rPr>
              <w:t xml:space="preserve">     </w:t>
            </w:r>
            <w:r w:rsidRPr="004F6DB0">
              <w:rPr>
                <w:rFonts w:ascii="Times New Roman" w:hAnsi="Times New Roman"/>
                <w:lang w:eastAsia="ru-RU"/>
              </w:rPr>
              <w:t>Если проект примут, вам придется считать, сколько часов за рабочий год сотрудник переработал.</w:t>
            </w:r>
            <w:r w:rsidRPr="00DC23D6">
              <w:rPr>
                <w:lang w:eastAsia="ru-RU"/>
              </w:rPr>
              <w:t xml:space="preserve"> </w:t>
            </w:r>
            <w:r w:rsidRPr="004F6DB0">
              <w:rPr>
                <w:rFonts w:ascii="Times New Roman" w:hAnsi="Times New Roman"/>
                <w:lang w:eastAsia="ru-RU"/>
              </w:rPr>
              <w:t>Как только это число достигнет 120, задержать сотрудника на работе просто так не получится. Придется привлекать его к сверхурочной работе: получать согласие и оплачивать труд в повышенном размере, законопроект № 1182849-7 «О внесении изменений в Трудовой кодекс».</w:t>
            </w:r>
            <w:r w:rsidR="004F6DB0" w:rsidRPr="004F6DB0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  <w:p w:rsidR="004F6DB0" w:rsidRPr="00611646" w:rsidRDefault="004F6DB0" w:rsidP="004F6DB0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FF"/>
                <w:lang w:eastAsia="ru-RU"/>
              </w:rPr>
            </w:pPr>
            <w:r w:rsidRPr="00611646">
              <w:rPr>
                <w:rFonts w:ascii="Times New Roman" w:hAnsi="Times New Roman"/>
                <w:b/>
                <w:bCs/>
                <w:color w:val="0000FF"/>
                <w:lang w:eastAsia="ru-RU"/>
              </w:rPr>
              <w:t>Придется высчитывать, сколько дней отпуска работник заслужил</w:t>
            </w:r>
          </w:p>
          <w:p w:rsidR="004F6DB0" w:rsidRPr="004F6DB0" w:rsidRDefault="004F6DB0" w:rsidP="004F6DB0">
            <w:pPr>
              <w:pStyle w:val="a3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4F6DB0" w:rsidRPr="00085B6A" w:rsidRDefault="004F6DB0" w:rsidP="00085B6A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085B6A">
              <w:rPr>
                <w:rFonts w:ascii="Times New Roman" w:hAnsi="Times New Roman"/>
                <w:lang w:eastAsia="ru-RU"/>
              </w:rPr>
              <w:t>Сейчас работодатели сами выбирают, предоставлять ли всем сотрудникам с ненормированным рабочим днем одинаковый отпуск или устанавливать гибкую систему. Чиновники считают несправедливым, что работники трудятся разное количество часов, а в качестве компенсации одинаково получают по три дополнительных дня к отпуску.</w:t>
            </w:r>
          </w:p>
          <w:p w:rsidR="00085B6A" w:rsidRPr="00085B6A" w:rsidRDefault="004F6DB0" w:rsidP="00085B6A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85B6A">
              <w:rPr>
                <w:rFonts w:ascii="Times New Roman" w:eastAsia="Times New Roman" w:hAnsi="Times New Roman"/>
                <w:color w:val="000000"/>
                <w:lang w:eastAsia="ru-RU"/>
              </w:rPr>
              <w:t>Если законопроект примут, то ежегодный дополнительный отпуск работника с ненормированным рабочим днем будет зависеть от количества часов, которое он отработал больше своей нормы. Но трехдневный минимум по-прежнему надо будет предоставлять даже тем, кого к дополнительной работе ни разу не привлекли, законопроект № 1182849-7 «О внесении изменений в Трудовой кодекс».</w:t>
            </w:r>
            <w:r w:rsidR="00085B6A" w:rsidRPr="00085B6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085B6A" w:rsidRPr="00611646" w:rsidRDefault="00085B6A" w:rsidP="00085B6A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color w:val="0000FF"/>
                <w:lang w:eastAsia="ru-RU"/>
              </w:rPr>
            </w:pPr>
            <w:r w:rsidRPr="00611646">
              <w:rPr>
                <w:rFonts w:ascii="Times New Roman" w:eastAsia="Times New Roman" w:hAnsi="Times New Roman"/>
                <w:b/>
                <w:bCs/>
                <w:color w:val="0000FF"/>
                <w:lang w:eastAsia="ru-RU"/>
              </w:rPr>
              <w:t>Сколько дней отпуска предоставить работникам</w:t>
            </w:r>
          </w:p>
          <w:p w:rsidR="00377C20" w:rsidRPr="00085B6A" w:rsidRDefault="00085B6A" w:rsidP="00085B6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5B6A">
              <w:rPr>
                <w:rFonts w:ascii="Times New Roman" w:eastAsia="Times New Roman" w:hAnsi="Times New Roman"/>
                <w:color w:val="000000"/>
                <w:lang w:eastAsia="ru-RU"/>
              </w:rPr>
              <w:t>Минимальный срок дополнительного оплачиваемого отпуска, который вы должны предоставить работнику с ненормированным рабочим днем, — 3 дня, </w:t>
            </w:r>
            <w:hyperlink r:id="rId11" w:anchor="ZA029MK3FT" w:tgtFrame="_blank" w:history="1">
              <w:r w:rsidRPr="00611646">
                <w:rPr>
                  <w:rFonts w:ascii="Times New Roman" w:eastAsia="Times New Roman" w:hAnsi="Times New Roman"/>
                  <w:b/>
                  <w:color w:val="329A32"/>
                  <w:u w:val="single"/>
                  <w:lang w:eastAsia="ru-RU"/>
                </w:rPr>
                <w:t>ст. 119</w:t>
              </w:r>
            </w:hyperlink>
            <w:r w:rsidRPr="0061164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  <w:r w:rsidRPr="00085B6A">
              <w:rPr>
                <w:rFonts w:ascii="Times New Roman" w:eastAsia="Times New Roman" w:hAnsi="Times New Roman"/>
                <w:color w:val="000000"/>
                <w:lang w:eastAsia="ru-RU"/>
              </w:rPr>
              <w:t>ТК. Конкретную продолжительность дополнительного отпуска установите в локальном нормативном акте или коллективном договоре.</w:t>
            </w:r>
          </w:p>
          <w:p w:rsidR="00A0412D" w:rsidRPr="005A4E28" w:rsidRDefault="00085B6A" w:rsidP="00085B6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  <w:t>Право на дополнительный отпуск возникает сразу</w:t>
            </w:r>
            <w:r w:rsidR="00611646"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  <w:t xml:space="preserve"> как только работнику установили ненормированный день</w:t>
            </w:r>
          </w:p>
        </w:tc>
      </w:tr>
    </w:tbl>
    <w:p w:rsidR="00DF7210" w:rsidRDefault="00DF721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2D"/>
    <w:rsid w:val="00052F5F"/>
    <w:rsid w:val="00085B6A"/>
    <w:rsid w:val="00377C20"/>
    <w:rsid w:val="004F6DB0"/>
    <w:rsid w:val="00611646"/>
    <w:rsid w:val="007C4942"/>
    <w:rsid w:val="00A0412D"/>
    <w:rsid w:val="00A57E0B"/>
    <w:rsid w:val="00DF7210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2D"/>
  </w:style>
  <w:style w:type="paragraph" w:styleId="1">
    <w:name w:val="heading 1"/>
    <w:basedOn w:val="a"/>
    <w:link w:val="10"/>
    <w:uiPriority w:val="9"/>
    <w:qFormat/>
    <w:rsid w:val="007C4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4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0412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49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2D"/>
  </w:style>
  <w:style w:type="paragraph" w:styleId="1">
    <w:name w:val="heading 1"/>
    <w:basedOn w:val="a"/>
    <w:link w:val="10"/>
    <w:uiPriority w:val="9"/>
    <w:qFormat/>
    <w:rsid w:val="007C4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4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0412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C49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ZAP29H83H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56614384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901807664&amp;anchor=ZA0209M3B4" TargetMode="External"/><Relationship Id="rId11" Type="http://schemas.openxmlformats.org/officeDocument/2006/relationships/hyperlink" Target="https://e.kdelo.ru/npd-doc?npmid=99&amp;npid=901807664&amp;anchor=ZA029MK3F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.kdelo.ru/npd-doc?npmid=99&amp;npid=901807664&amp;anchor=ZA00RQG2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901807664&amp;anchor=ZAP29H83H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7</cp:revision>
  <dcterms:created xsi:type="dcterms:W3CDTF">2021-07-09T05:55:00Z</dcterms:created>
  <dcterms:modified xsi:type="dcterms:W3CDTF">2021-07-09T08:33:00Z</dcterms:modified>
</cp:coreProperties>
</file>